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08F" w:rsidRPr="00C1708F" w:rsidRDefault="00C1708F" w:rsidP="00C1708F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C1708F" w:rsidRPr="00C1708F" w:rsidRDefault="00C1708F" w:rsidP="00C1708F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C1708F" w:rsidRPr="00C1708F" w:rsidRDefault="00C1708F" w:rsidP="00C1708F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C1708F" w:rsidRPr="00C1708F" w:rsidRDefault="00C1708F" w:rsidP="00C1708F">
      <w:pPr>
        <w:rPr>
          <w:rFonts w:ascii="Times New Roman" w:eastAsia="Calibri" w:hAnsi="Times New Roman" w:cs="Times New Roman"/>
          <w:sz w:val="24"/>
          <w:szCs w:val="24"/>
        </w:rPr>
      </w:pPr>
    </w:p>
    <w:p w:rsidR="00C1708F" w:rsidRPr="00C1708F" w:rsidRDefault="00B30946" w:rsidP="00C1708F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32-04504/22и  от 18 мая 2022 года</w:t>
      </w:r>
      <w:bookmarkStart w:id="0" w:name="_GoBack"/>
      <w:bookmarkEnd w:id="0"/>
    </w:p>
    <w:p w:rsidR="00C1708F" w:rsidRPr="00C1708F" w:rsidRDefault="00C1708F" w:rsidP="00C1708F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1708F" w:rsidRPr="00C1708F" w:rsidRDefault="00C1708F" w:rsidP="00C1708F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1708F" w:rsidRPr="00C1708F" w:rsidRDefault="00C1708F" w:rsidP="00C1708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1708F" w:rsidRPr="00C1708F" w:rsidRDefault="00C1708F" w:rsidP="00C1708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1708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C1708F" w:rsidRPr="00C1708F" w:rsidRDefault="00C1708F" w:rsidP="00C1708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1708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C1708F" w:rsidRPr="00C1708F" w:rsidRDefault="00C1708F" w:rsidP="00C1708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1708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апреле 2022 года </w:t>
      </w:r>
    </w:p>
    <w:p w:rsidR="00C1708F" w:rsidRPr="00C1708F" w:rsidRDefault="00C1708F" w:rsidP="00C1708F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C1708F" w:rsidRPr="00C1708F" w:rsidRDefault="00C1708F" w:rsidP="00C1708F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C1708F" w:rsidRPr="00C1708F" w:rsidRDefault="00C1708F" w:rsidP="00C1708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апреле 2022 года.</w:t>
      </w:r>
    </w:p>
    <w:p w:rsidR="00C1708F" w:rsidRPr="00C1708F" w:rsidRDefault="00C1708F" w:rsidP="00C1708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1708F" w:rsidRPr="00C1708F" w:rsidRDefault="00C1708F" w:rsidP="00C1708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C1708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1708F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C1708F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C1708F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C1708F">
        <w:rPr>
          <w:rFonts w:ascii="Times New Roman" w:eastAsia="Calibri" w:hAnsi="Times New Roman" w:cs="Times New Roman"/>
          <w:sz w:val="24"/>
          <w:szCs w:val="24"/>
        </w:rPr>
        <w:t>В</w:t>
      </w:r>
      <w:r w:rsidRPr="00C1708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апреле, по данным государственной наблюдательной сети (приложение 1), в целом по городу отмечался низкий уровень загрязнения  атмосферного воздуха (СИ=1,0  и НП=0%).   </w:t>
      </w:r>
    </w:p>
    <w:p w:rsidR="00C1708F" w:rsidRPr="00C1708F" w:rsidRDefault="00C1708F" w:rsidP="00C1708F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1708F" w:rsidRPr="00C1708F" w:rsidRDefault="00C1708F" w:rsidP="00C170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Концентрации оксида и диоксида азота, взвешенных веществ, фенола, хлорида водорода, оксида углерода, сероводорода, аммиака, формальдегида, ацетона, этилбензола, </w:t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бензола, толуола и ксилола в атмосферном воздухе в целом по городу не превышали установленных гигиенических нормативов. Содержание диоксида серы в воздухе было ниже предела обнаружения.</w:t>
      </w:r>
    </w:p>
    <w:p w:rsidR="00C1708F" w:rsidRPr="00C1708F" w:rsidRDefault="00C1708F" w:rsidP="00C170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уровне 1,0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зарегистрированы концентрации оксида углерода           в Северо-Восточном административном округе г. Москвы (Выставка достижений народного хозяйства /ВДНХ/), диоксида азота в Северном административном округе         г. Москвы (район «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Савёловский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»), аммиака в Центральном (район «Замоскворечье»)          и Северо-Западном (район «Южное Тушино») административных округах г. Москвы.</w:t>
      </w:r>
    </w:p>
    <w:p w:rsidR="00C1708F" w:rsidRPr="00C1708F" w:rsidRDefault="00C1708F" w:rsidP="00C170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загрязняющих веществ                      не превышали установленных гигиенических нормативов.</w:t>
      </w:r>
    </w:p>
    <w:p w:rsidR="00C1708F" w:rsidRPr="00C1708F" w:rsidRDefault="00C1708F" w:rsidP="00C170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 значения среднесуточных концентраций диоксида азота</w:t>
      </w:r>
      <w:proofErr w:type="gram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 – 0,5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708F" w:rsidRPr="00C1708F" w:rsidRDefault="00C1708F" w:rsidP="00C170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C1708F" w:rsidRPr="00C1708F" w:rsidRDefault="00C1708F" w:rsidP="00C1708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854" w:dyaOrig="3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95pt;height:172.2pt" o:ole="">
            <v:imagedata r:id="rId8" o:title=""/>
          </v:shape>
          <o:OLEObject Type="Embed" ProgID="MSGraph.Chart.8" ShapeID="_x0000_i1025" DrawAspect="Content" ObjectID="_1714394825" r:id="rId9">
            <o:FieldCodes>\s</o:FieldCodes>
          </o:OLEObject>
        </w:object>
      </w:r>
    </w:p>
    <w:p w:rsidR="00C1708F" w:rsidRPr="00C1708F" w:rsidRDefault="00C1708F" w:rsidP="00C1708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1708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C170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C1708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C170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C1708F" w:rsidRPr="00C1708F" w:rsidRDefault="00C1708F" w:rsidP="00C1708F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170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марте и апреле 2022 г.</w:t>
      </w:r>
    </w:p>
    <w:p w:rsidR="00C1708F" w:rsidRPr="00C1708F" w:rsidRDefault="00C1708F" w:rsidP="00C1708F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170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C1708F" w:rsidRPr="00C1708F" w:rsidRDefault="00C1708F" w:rsidP="00C170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понизился за счет снижения концентраций оксида углерода, диоксида азота и аммиака.  </w:t>
      </w:r>
    </w:p>
    <w:p w:rsidR="00C1708F" w:rsidRPr="00C1708F" w:rsidRDefault="00C1708F" w:rsidP="00C1708F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апреля в Московском регионе формировались метеорологические условия, способствовавшие рассеиванию загрязняющих веществ в атмосферном воздухе. </w:t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C1708F" w:rsidRPr="00C1708F" w:rsidRDefault="00C1708F" w:rsidP="00C1708F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был зарегистрирован        в Серпухове и определялся содержанием взвешенных веществ (СИ=1,1, НП=1,6%).  Максимальная разовая концентрация взвешенных веществ достигала 1,1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утренние часы 1 апреля на стационарном посту государственной наблюдательной сети, расположенном по адресу ул. Горького, з/у 10.  </w:t>
      </w:r>
    </w:p>
    <w:p w:rsidR="00C1708F" w:rsidRPr="00C1708F" w:rsidRDefault="00C1708F" w:rsidP="00C1708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уровне 1,0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зарегистрированы концентрации диоксида азота             в Дзержинском и оксида углерода в Коломне.  </w:t>
      </w:r>
    </w:p>
    <w:p w:rsidR="00C1708F" w:rsidRPr="00C1708F" w:rsidRDefault="00C1708F" w:rsidP="00C1708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 Мытищах, Подольске, Щелкове    и Электростали был низкий уровень загрязнения воздуха. </w:t>
      </w:r>
    </w:p>
    <w:p w:rsidR="00C1708F" w:rsidRPr="00C1708F" w:rsidRDefault="00C1708F" w:rsidP="00C1708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понизился уровень загрязнения атмосферного воздуха за счет снижения концентраций оксида углерода в Коломне              и Подольске.  </w:t>
      </w:r>
    </w:p>
    <w:p w:rsidR="00C1708F" w:rsidRPr="00C1708F" w:rsidRDefault="00C1708F" w:rsidP="00C1708F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в атмосферном воздухе в Серпухове составляли: формальдегида – 1,6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взвешенных веществ - 1,4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Подольске среднемесячная концентрация бензола составляла 1,0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C1708F" w:rsidRPr="00C1708F" w:rsidRDefault="00C1708F" w:rsidP="00C1708F">
      <w:pPr>
        <w:spacing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апреля эпизодических обследований  загрязнения атмосферного воздуха в Московской области (в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-                    п. Виноградово, ул. 8 марта, д. 35, с. 1; г. Воскресенск, ул. Московская, д. 32;                       в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Коломна - с. Мячково, комплекс по переработке отходов (КПО) «Юг» и г. Коломна, ул. Партизан, д. 42;</w:t>
      </w:r>
      <w:proofErr w:type="gram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Серпухов - ул. Пролетарская, д. 86 и ул. Химиков, д. 1;                    в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Пушкино - Ярославское шоссе, 33-й км, с. 18 и г. Пушкино, Московский пр-т, д. 1;     в г. Видное - ул. 8-я Линия, д. 10Б и 30-й километр Каширского шоссе, д. 7, с. 1;                  в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Люберцы - д.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Мотяково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59, с. 19;</w:t>
      </w:r>
      <w:proofErr w:type="gram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Балашиха - д.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Фенино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58; в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-    г. Клин, пл. Советская, д. 1 и Волоколамское шоссе, д. 25, д.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Новощапово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2;                     в г. Электросталь - ул. Второва, д. 10 и бульвар 60-летия Победы, д. 14) повышенных концентраций определяемых загрязняющих веществ не выявили.</w:t>
      </w:r>
      <w:proofErr w:type="gramEnd"/>
    </w:p>
    <w:p w:rsidR="00C1708F" w:rsidRPr="00C1708F" w:rsidRDefault="00C1708F" w:rsidP="00C1708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1708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апреле на водных объектах Московского региона наблюдался режим весеннего половодья. </w:t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0,2</w:t>
      </w:r>
      <w:proofErr w:type="gramStart"/>
      <w:r w:rsidRPr="00C1708F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         (р. Кунья выше г. Краснозаводска) до 11,9°С (р. Ока выше г. Коломны).</w:t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 (при норме рН=6,5-8,5). Минимальное значение водородного показателя (рН=6,4) наблюдалось в воде р.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выше                г. Куровское, а максимальное (рН=8,5) – в воде р. </w:t>
      </w:r>
      <w:proofErr w:type="gramStart"/>
      <w:r w:rsidRPr="00C1708F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ниже г. Краснозаводска. </w:t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7,7 мг/л (при норме     не ниже 6,0 мг/л). Минимальное содержание растворенного в воде кислорода (3,6 мг/л) было зарегистрировано в воде р.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Нерской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Куровское, а максимальное</w:t>
      </w:r>
      <w:r w:rsidRPr="00C17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(12,8 мг/л) – в воде р.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Вори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Красноармейска. </w:t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24,7 мг/л, при этом максимальное содержание взвешенных веществ (190,0 мг/л) было зарегистрировано в воде р.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Закзы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черте деревни Большое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Сареево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минимальное        (2,0 мг/л) – в воде р. Пахры выше г. Подольска.</w:t>
      </w:r>
    </w:p>
    <w:p w:rsidR="00C1708F" w:rsidRPr="00C1708F" w:rsidRDefault="00C1708F" w:rsidP="00C1708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C1708F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не превышало 2 ПДК</w:t>
      </w:r>
      <w:r w:rsidRPr="00C1708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3 ПДК. Максимальное содержание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C1708F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(7 ПДК, уровень высокого загрязнения /ВЗ/) было зарегистрировано в воде р.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Лопасни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ниже          г. Чехова, а минимальное (менее ПДК) – в воде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водохранилища. Максимальное содержание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было зарегистрировано в воде р. Москвы в черте г. Коломны, а минимальное (2 ПДК) –     в воде р. Москвы у поселка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азота, хлоридов, сульфатов и фосфатов была       в пределах ПДК, аммонийного азота – 2 ПДК, нитритного азота – 5 ПДК. Максимальное содержание аммонийного азота (9 ПДК) было зарегистрировано в воде р.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Лопасни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ниже     г. Чехова, максимальное содержание нитритного азота (34 ПДК, уровень ВЗ) - в воде         р.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ниже г. Щелкова, максимальное содержание фосфатов (3 ПДК) – в воде           р. Москвы выше деревни Нижнее Мячково. Минимальное (менее ПДК) содержание аммонийного было отмечено в воде р. Осетр в черте деревни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, нитритного азота – в воде р.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в черте деревни Маришкино, фосфатов – в воде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Озернинского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деревни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Нововолково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C1708F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в пределах ПДК, ионов меди – 3 ПДК, ионов железа общего – 4 ПДК, ионов цинка –          5 ПДК. Максимальное содержание ионов меди (38 ПДК, уровень ВЗ), ионов цинка          (32 ПДК, уровень ВЗ) и ионов свинца (4 ПДК, уровень ВЗ) было зарегистрировано в воде </w:t>
      </w:r>
      <w:r w:rsidRPr="00C1708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р. Яузы в черте г. Москвы, ионов железа общего (39 ПДК, уровень ВЗ) – в воде р. </w:t>
      </w:r>
      <w:proofErr w:type="spellStart"/>
      <w:r w:rsidRPr="00C1708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 ниже г. Рошали. </w:t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синтетических поверхностно-активных веществ (СПАВ) и нефтепродуктов в среднем не превышало нормативов ПДК, фенолов - 2 ПДК. Максимальное содержание нефтепродуктов (24 ПДК), фенолов (6 ПДК) и СПАВ (2 ПДК) было отмечено в воде р. Яузы в черте г. Москвы.  </w:t>
      </w:r>
    </w:p>
    <w:p w:rsidR="00C1708F" w:rsidRPr="00C1708F" w:rsidRDefault="00C1708F" w:rsidP="00C170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>В апреле 2022 года на водных объектах региона было зарегистрировано                                                                          19 случаев ВЗ (таблица 1), случаев экстремально высокого загрязнения (ЭВЗ) зарегистрировано не было. Для сравнения: в апреле 2021 года было зарегистрировано                11 случаев ВЗ, а случаев ЭВЗ зарегистрировано также не было.</w:t>
      </w:r>
    </w:p>
    <w:p w:rsidR="00C1708F" w:rsidRPr="00C1708F" w:rsidRDefault="00C1708F" w:rsidP="00C1708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апрелем 2021 года в отчетный период в водных объектах Московского региона по контролируемым показателям качества воды следует отметить снижение содержания взвешенных веществ  и увеличение содержания нитритного азота. По остальным контролируемым показателям качества воды водных объектов существенных изменений отмечено не было. </w:t>
      </w:r>
    </w:p>
    <w:p w:rsidR="00C1708F" w:rsidRPr="00C1708F" w:rsidRDefault="00C1708F" w:rsidP="00C1708F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C1708F" w:rsidRPr="00C1708F" w:rsidRDefault="00C1708F" w:rsidP="00C1708F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C1708F" w:rsidRPr="00C1708F" w:rsidRDefault="00C1708F" w:rsidP="00C1708F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апреле 2022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C1708F" w:rsidRPr="00C1708F" w:rsidTr="00115E07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Куровское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свинца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Яуза в черте    г. Москвы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меди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11.04.2022</w:t>
            </w:r>
          </w:p>
        </w:tc>
      </w:tr>
      <w:tr w:rsidR="00C1708F" w:rsidRPr="00C1708F" w:rsidTr="00115E0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11.04.2022</w:t>
            </w:r>
          </w:p>
        </w:tc>
      </w:tr>
    </w:tbl>
    <w:p w:rsidR="00C1708F" w:rsidRPr="00C1708F" w:rsidRDefault="00C1708F" w:rsidP="00C1708F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апреле 2022 года были проанализированы осредненные данные по содержанию ряда загрязняющих веществ (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C1708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C1708F" w:rsidRPr="00C1708F" w:rsidRDefault="00C1708F" w:rsidP="00C1708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C1708F">
        <w:rPr>
          <w:rFonts w:ascii="Times New Roman" w:eastAsia="Calibri" w:hAnsi="Times New Roman" w:cs="Times New Roman"/>
          <w:sz w:val="24"/>
          <w:szCs w:val="24"/>
        </w:rPr>
        <w:t>выше</w:t>
      </w:r>
      <w:r w:rsidRPr="00C1708F">
        <w:rPr>
          <w:rFonts w:ascii="Calibri" w:eastAsia="Calibri" w:hAnsi="Calibri" w:cs="Times New Roman"/>
          <w:sz w:val="26"/>
        </w:rPr>
        <w:t xml:space="preserve"> </w:t>
      </w:r>
      <w:r w:rsidRPr="00C1708F">
        <w:rPr>
          <w:rFonts w:ascii="Times New Roman" w:eastAsia="Calibri" w:hAnsi="Times New Roman" w:cs="Times New Roman"/>
          <w:sz w:val="24"/>
          <w:szCs w:val="24"/>
        </w:rPr>
        <w:t>ингредиентов</w:t>
      </w:r>
      <w:r w:rsidRPr="00C1708F">
        <w:rPr>
          <w:rFonts w:ascii="Calibri" w:eastAsia="Calibri" w:hAnsi="Calibri" w:cs="Times New Roman"/>
          <w:sz w:val="26"/>
        </w:rPr>
        <w:t xml:space="preserve"> </w:t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ПДК, то в контрольном створе (в районе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3-5 ПДК (рисунок 2). </w:t>
      </w:r>
    </w:p>
    <w:p w:rsidR="00C1708F" w:rsidRPr="00C1708F" w:rsidRDefault="00C1708F" w:rsidP="00C1708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6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C1708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1A97578" wp14:editId="3D0C5CBA">
            <wp:extent cx="6120130" cy="3952875"/>
            <wp:effectExtent l="0" t="0" r="13970" b="952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1708F" w:rsidRPr="00C1708F" w:rsidRDefault="00C1708F" w:rsidP="00C1708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170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C1708F" w:rsidRPr="00C1708F" w:rsidRDefault="00C1708F" w:rsidP="00C1708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1708F">
        <w:rPr>
          <w:rFonts w:ascii="Times New Roman" w:eastAsia="Calibri" w:hAnsi="Times New Roman" w:cs="Times New Roman"/>
          <w:b/>
          <w:sz w:val="20"/>
          <w:szCs w:val="20"/>
        </w:rPr>
        <w:t>в черте г. Москвы в апреле 2022 года</w:t>
      </w:r>
    </w:p>
    <w:p w:rsidR="00C1708F" w:rsidRPr="00C1708F" w:rsidRDefault="00C1708F" w:rsidP="00C1708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C1708F" w:rsidRPr="00C1708F" w:rsidRDefault="00C1708F" w:rsidP="00C1708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C1708F" w:rsidRPr="00C1708F" w:rsidRDefault="00C1708F" w:rsidP="00C1708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1708F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апреле 2022 года на территории Москвы   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C1708F" w:rsidRPr="00C1708F" w:rsidRDefault="00C1708F" w:rsidP="00C1708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Тушино и Подмосковная, составляли 16,2х10</w:t>
      </w:r>
      <w:r w:rsidRPr="00C1708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10,0х10</w:t>
      </w:r>
      <w:r w:rsidRPr="00C1708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C1708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Плотность среднесуточных выпадений суммарной бета-активности, по данным МС, расположенных в районе Балчуга, ВДНХ, Ново-Иерусалима и Тушина, а также       МС Подмосковной, составляла от 1,1 до 1,3 Бк/м</w:t>
      </w:r>
      <w:proofErr w:type="gramStart"/>
      <w:r w:rsidRPr="00C1708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C1708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0,09 до 0,15 </w:t>
      </w:r>
      <w:proofErr w:type="spellStart"/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C1708F" w:rsidRPr="00C1708F" w:rsidRDefault="00C1708F" w:rsidP="00C1708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708F" w:rsidRPr="00C1708F" w:rsidRDefault="00C1708F" w:rsidP="00C1708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708F" w:rsidRPr="00C1708F" w:rsidRDefault="00C1708F" w:rsidP="00C1708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708F" w:rsidRPr="00C1708F" w:rsidRDefault="00C1708F" w:rsidP="00C1708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Росгидромета</w:t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170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Н.В. Радькова  </w:t>
      </w: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1708F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1708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E4E2723" wp14:editId="37401BD8">
            <wp:extent cx="6019800" cy="7086600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C1708F" w:rsidRPr="00C1708F" w:rsidTr="00115E0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1708F" w:rsidRPr="00C1708F" w:rsidRDefault="00C1708F" w:rsidP="00C1708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08F" w:rsidRPr="00C1708F" w:rsidRDefault="00C1708F" w:rsidP="00C1708F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ab/>
      </w:r>
      <w:r w:rsidRPr="00C1708F">
        <w:rPr>
          <w:rFonts w:ascii="Times New Roman" w:eastAsia="Calibri" w:hAnsi="Times New Roman" w:cs="Times New Roman"/>
          <w:sz w:val="24"/>
          <w:szCs w:val="24"/>
        </w:rPr>
        <w:tab/>
      </w:r>
      <w:r w:rsidRPr="00C1708F">
        <w:rPr>
          <w:rFonts w:ascii="Times New Roman" w:eastAsia="Calibri" w:hAnsi="Times New Roman" w:cs="Times New Roman"/>
          <w:sz w:val="24"/>
          <w:szCs w:val="24"/>
        </w:rPr>
        <w:tab/>
      </w:r>
      <w:r w:rsidRPr="00C1708F">
        <w:rPr>
          <w:rFonts w:ascii="Times New Roman" w:eastAsia="Calibri" w:hAnsi="Times New Roman" w:cs="Times New Roman"/>
          <w:sz w:val="24"/>
          <w:szCs w:val="24"/>
        </w:rPr>
        <w:tab/>
      </w:r>
      <w:r w:rsidRPr="00C1708F">
        <w:rPr>
          <w:rFonts w:ascii="Times New Roman" w:eastAsia="Calibri" w:hAnsi="Times New Roman" w:cs="Times New Roman"/>
          <w:sz w:val="24"/>
          <w:szCs w:val="24"/>
        </w:rPr>
        <w:tab/>
      </w:r>
      <w:r w:rsidRPr="00C1708F">
        <w:rPr>
          <w:rFonts w:ascii="Times New Roman" w:eastAsia="Calibri" w:hAnsi="Times New Roman" w:cs="Times New Roman"/>
          <w:sz w:val="24"/>
          <w:szCs w:val="24"/>
        </w:rPr>
        <w:tab/>
      </w:r>
      <w:r w:rsidRPr="00C1708F">
        <w:rPr>
          <w:rFonts w:ascii="Times New Roman" w:eastAsia="Calibri" w:hAnsi="Times New Roman" w:cs="Times New Roman"/>
          <w:sz w:val="24"/>
          <w:szCs w:val="24"/>
        </w:rPr>
        <w:tab/>
      </w:r>
      <w:r w:rsidRPr="00C1708F">
        <w:rPr>
          <w:rFonts w:ascii="Times New Roman" w:eastAsia="Calibri" w:hAnsi="Times New Roman" w:cs="Times New Roman"/>
          <w:sz w:val="24"/>
          <w:szCs w:val="24"/>
        </w:rPr>
        <w:tab/>
      </w:r>
      <w:r w:rsidRPr="00C1708F">
        <w:rPr>
          <w:rFonts w:ascii="Times New Roman" w:eastAsia="Calibri" w:hAnsi="Times New Roman" w:cs="Times New Roman"/>
          <w:sz w:val="24"/>
          <w:szCs w:val="24"/>
        </w:rPr>
        <w:tab/>
      </w:r>
      <w:r w:rsidRPr="00C1708F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C1708F" w:rsidRPr="00C1708F" w:rsidRDefault="00C1708F" w:rsidP="00C1708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567"/>
        <w:gridCol w:w="3111"/>
        <w:gridCol w:w="1565"/>
        <w:gridCol w:w="1560"/>
        <w:gridCol w:w="2232"/>
      </w:tblGrid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C1708F" w:rsidRPr="00C1708F" w:rsidTr="00115E07">
        <w:trPr>
          <w:trHeight w:val="595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C1708F" w:rsidRPr="00C1708F" w:rsidTr="00115E07">
        <w:trPr>
          <w:trHeight w:val="588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Звениго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-род</w:t>
            </w:r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Звениго</w:t>
            </w:r>
            <w:proofErr w:type="spell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-род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Звениго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-род</w:t>
            </w:r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г.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Звениго</w:t>
            </w:r>
            <w:proofErr w:type="spell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-род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-водной</w:t>
            </w:r>
            <w:proofErr w:type="gram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п. Ильин-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Бабье-городской</w:t>
            </w:r>
            <w:proofErr w:type="gram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Мяч-ково</w:t>
            </w:r>
            <w:proofErr w:type="spellEnd"/>
            <w:proofErr w:type="gram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впадения </w:t>
            </w:r>
          </w:p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proofErr w:type="spell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хорка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C1708F" w:rsidRPr="00C1708F" w:rsidTr="00115E07">
        <w:trPr>
          <w:trHeight w:val="537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ская</w:t>
            </w:r>
            <w:proofErr w:type="spellEnd"/>
            <w:proofErr w:type="gram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Слобода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д. 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Пав-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proofErr w:type="gram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C1708F" w:rsidRPr="00C1708F" w:rsidRDefault="00C1708F" w:rsidP="00C1708F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C1708F" w:rsidRPr="00C1708F" w:rsidRDefault="00C1708F" w:rsidP="00C1708F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0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г. 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Ку-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г. 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Ку-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C1708F" w:rsidRPr="00C1708F" w:rsidTr="00115E07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08F" w:rsidRPr="00C1708F" w:rsidRDefault="00C1708F" w:rsidP="00C170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1708F" w:rsidRPr="00C1708F" w:rsidRDefault="00C1708F" w:rsidP="00C1708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1708F" w:rsidRPr="00C1708F" w:rsidRDefault="00C1708F" w:rsidP="00C1708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7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C1708F" w:rsidRPr="00C1708F" w:rsidRDefault="00C1708F" w:rsidP="00C1708F">
      <w:pPr>
        <w:rPr>
          <w:rFonts w:ascii="Times New Roman" w:eastAsia="Calibri" w:hAnsi="Times New Roman" w:cs="Times New Roman"/>
          <w:sz w:val="24"/>
          <w:szCs w:val="24"/>
        </w:rPr>
      </w:pPr>
    </w:p>
    <w:p w:rsidR="00C1708F" w:rsidRPr="00C1708F" w:rsidRDefault="00C1708F" w:rsidP="00C1708F">
      <w:pPr>
        <w:rPr>
          <w:rFonts w:ascii="Times New Roman" w:eastAsia="Calibri" w:hAnsi="Times New Roman" w:cs="Times New Roman"/>
          <w:sz w:val="24"/>
          <w:szCs w:val="24"/>
        </w:rPr>
      </w:pPr>
    </w:p>
    <w:p w:rsidR="00C1708F" w:rsidRPr="00C1708F" w:rsidRDefault="00C1708F" w:rsidP="00C1708F">
      <w:pPr>
        <w:rPr>
          <w:rFonts w:ascii="Times New Roman" w:eastAsia="Calibri" w:hAnsi="Times New Roman" w:cs="Times New Roman"/>
          <w:sz w:val="24"/>
          <w:szCs w:val="24"/>
        </w:rPr>
      </w:pPr>
    </w:p>
    <w:p w:rsidR="00C1708F" w:rsidRPr="00C1708F" w:rsidRDefault="00C1708F" w:rsidP="00C1708F">
      <w:pPr>
        <w:rPr>
          <w:rFonts w:ascii="Times New Roman" w:eastAsia="Calibri" w:hAnsi="Times New Roman" w:cs="Times New Roman"/>
          <w:sz w:val="24"/>
          <w:szCs w:val="24"/>
        </w:rPr>
      </w:pPr>
      <w:r w:rsidRPr="00C1708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4022BF" wp14:editId="4081ABE4">
            <wp:extent cx="6067425" cy="4772025"/>
            <wp:effectExtent l="0" t="0" r="9525" b="9525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8F" w:rsidRPr="00C1708F" w:rsidRDefault="00C1708F" w:rsidP="00C1708F">
      <w:pPr>
        <w:rPr>
          <w:rFonts w:ascii="Calibri" w:eastAsia="Calibri" w:hAnsi="Calibri" w:cs="Times New Roman"/>
        </w:rPr>
      </w:pPr>
    </w:p>
    <w:p w:rsidR="00C1708F" w:rsidRPr="00C1708F" w:rsidRDefault="00C1708F" w:rsidP="00C1708F"/>
    <w:p w:rsidR="00C1708F" w:rsidRPr="00C1708F" w:rsidRDefault="00C1708F" w:rsidP="00C1708F"/>
    <w:p w:rsidR="00C1708F" w:rsidRPr="00C1708F" w:rsidRDefault="00C1708F" w:rsidP="00C1708F"/>
    <w:p w:rsidR="00C1708F" w:rsidRPr="00C1708F" w:rsidRDefault="00C1708F" w:rsidP="00C1708F"/>
    <w:p w:rsidR="007D460F" w:rsidRDefault="007D460F"/>
    <w:sectPr w:rsidR="007D460F" w:rsidSect="0065160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B24" w:rsidRDefault="00852B24" w:rsidP="00C1708F">
      <w:pPr>
        <w:spacing w:after="0" w:line="240" w:lineRule="auto"/>
      </w:pPr>
      <w:r>
        <w:separator/>
      </w:r>
    </w:p>
  </w:endnote>
  <w:endnote w:type="continuationSeparator" w:id="0">
    <w:p w:rsidR="00852B24" w:rsidRDefault="00852B24" w:rsidP="00C1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4E0" w:rsidRDefault="00852B2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4E0" w:rsidRDefault="00852B2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4E0" w:rsidRDefault="00852B2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B24" w:rsidRDefault="00852B24" w:rsidP="00C1708F">
      <w:pPr>
        <w:spacing w:after="0" w:line="240" w:lineRule="auto"/>
      </w:pPr>
      <w:r>
        <w:separator/>
      </w:r>
    </w:p>
  </w:footnote>
  <w:footnote w:type="continuationSeparator" w:id="0">
    <w:p w:rsidR="00852B24" w:rsidRDefault="00852B24" w:rsidP="00C1708F">
      <w:pPr>
        <w:spacing w:after="0" w:line="240" w:lineRule="auto"/>
      </w:pPr>
      <w:r>
        <w:continuationSeparator/>
      </w:r>
    </w:p>
  </w:footnote>
  <w:footnote w:id="1">
    <w:p w:rsidR="00C1708F" w:rsidRDefault="00C1708F" w:rsidP="00C1708F">
      <w:pPr>
        <w:pStyle w:val="a4"/>
        <w:rPr>
          <w:rFonts w:ascii="Times New Roman" w:hAnsi="Times New Roman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Показатели загрязнения атмосферного воздуха </w:t>
      </w:r>
    </w:p>
    <w:p w:rsidR="00C1708F" w:rsidRDefault="00C1708F" w:rsidP="00C1708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ПДК.</w:t>
      </w:r>
    </w:p>
    <w:p w:rsidR="00C1708F" w:rsidRDefault="00C1708F" w:rsidP="00C1708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ПДК – предельно допустимая концентрация примеси, установленная Минздравом России.</w:t>
      </w:r>
    </w:p>
    <w:p w:rsidR="00C1708F" w:rsidRDefault="00C1708F" w:rsidP="00C1708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C1708F" w:rsidRDefault="00C1708F" w:rsidP="00C1708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</w:t>
      </w:r>
      <w:r>
        <w:rPr>
          <w:rFonts w:ascii="Times New Roman" w:hAnsi="Times New Roman"/>
          <w:vertAlign w:val="subscript"/>
        </w:rPr>
        <w:t>м.р</w:t>
      </w:r>
      <w:proofErr w:type="spellEnd"/>
      <w:r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>;</w:t>
      </w:r>
    </w:p>
    <w:p w:rsidR="00C1708F" w:rsidRDefault="00C1708F" w:rsidP="00C1708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</w:t>
      </w:r>
      <w:r>
        <w:rPr>
          <w:rFonts w:ascii="Times New Roman" w:hAnsi="Times New Roman"/>
          <w:vertAlign w:val="subscript"/>
        </w:rPr>
        <w:t>м.р</w:t>
      </w:r>
      <w:proofErr w:type="spellEnd"/>
      <w:r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 xml:space="preserve"> – НП, %.</w:t>
      </w:r>
    </w:p>
    <w:p w:rsidR="00C1708F" w:rsidRDefault="00C1708F" w:rsidP="00C1708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C1708F" w:rsidRDefault="00C1708F" w:rsidP="00C1708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низкий</w:t>
      </w:r>
      <w:proofErr w:type="gramEnd"/>
      <w:r>
        <w:rPr>
          <w:rFonts w:ascii="Times New Roman" w:hAnsi="Times New Roman"/>
        </w:rPr>
        <w:t xml:space="preserve"> при СИ =  0-1 , НП = 0%;</w:t>
      </w:r>
    </w:p>
    <w:p w:rsidR="00C1708F" w:rsidRDefault="00C1708F" w:rsidP="00C1708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повышенный</w:t>
      </w:r>
      <w:proofErr w:type="gramEnd"/>
      <w:r>
        <w:rPr>
          <w:rFonts w:ascii="Times New Roman" w:hAnsi="Times New Roman"/>
        </w:rPr>
        <w:t xml:space="preserve"> при СИ =2-4, НП = 1-19%;</w:t>
      </w:r>
    </w:p>
    <w:p w:rsidR="00C1708F" w:rsidRDefault="00C1708F" w:rsidP="00C1708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СИ=5-10; НП=20-49%;</w:t>
      </w:r>
    </w:p>
    <w:p w:rsidR="00C1708F" w:rsidRDefault="00C1708F" w:rsidP="00C1708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 xml:space="preserve">очень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 &gt;10; НП ≥50%.</w:t>
      </w:r>
    </w:p>
    <w:p w:rsidR="00C1708F" w:rsidRDefault="00C1708F" w:rsidP="00C1708F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</w:footnote>
  <w:footnote w:id="2">
    <w:p w:rsidR="00C1708F" w:rsidRDefault="00C1708F" w:rsidP="00C1708F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C1708F" w:rsidRDefault="00C1708F" w:rsidP="00C1708F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4E0" w:rsidRDefault="00852B2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3807958"/>
      <w:docPartObj>
        <w:docPartGallery w:val="Page Numbers (Top of Page)"/>
        <w:docPartUnique/>
      </w:docPartObj>
    </w:sdtPr>
    <w:sdtEndPr/>
    <w:sdtContent>
      <w:p w:rsidR="004F74E0" w:rsidRDefault="00852B2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946">
          <w:rPr>
            <w:noProof/>
          </w:rPr>
          <w:t>2</w:t>
        </w:r>
        <w:r>
          <w:fldChar w:fldCharType="end"/>
        </w:r>
      </w:p>
    </w:sdtContent>
  </w:sdt>
  <w:p w:rsidR="004F74E0" w:rsidRDefault="00852B2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4E0" w:rsidRDefault="00852B24">
    <w:pPr>
      <w:pStyle w:val="a6"/>
      <w:jc w:val="center"/>
    </w:pPr>
  </w:p>
  <w:p w:rsidR="004F74E0" w:rsidRDefault="00852B2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744AC"/>
    <w:multiLevelType w:val="hybridMultilevel"/>
    <w:tmpl w:val="715E80A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A8"/>
    <w:rsid w:val="00522BA8"/>
    <w:rsid w:val="005B674D"/>
    <w:rsid w:val="007D460F"/>
    <w:rsid w:val="00852B24"/>
    <w:rsid w:val="00B30946"/>
    <w:rsid w:val="00C1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708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C1708F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08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708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708F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708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1708F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1708F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1708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1708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C1708F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C1708F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C170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C1708F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C1708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C1708F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C1708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1708F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C1708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C1708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C1708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C1708F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C170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C1708F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C1708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C1708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C1708F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C1708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1708F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1708F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1708F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1708F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C17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C1708F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C1708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1708F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C1708F"/>
    <w:pPr>
      <w:ind w:left="720"/>
      <w:contextualSpacing/>
    </w:pPr>
  </w:style>
  <w:style w:type="paragraph" w:customStyle="1" w:styleId="af5">
    <w:name w:val="Знак"/>
    <w:basedOn w:val="a"/>
    <w:rsid w:val="00C1708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C1708F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C1708F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C1708F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C1708F"/>
  </w:style>
  <w:style w:type="character" w:customStyle="1" w:styleId="13">
    <w:name w:val="Основной текст с отступом Знак1"/>
    <w:basedOn w:val="a0"/>
    <w:uiPriority w:val="99"/>
    <w:semiHidden/>
    <w:rsid w:val="00C1708F"/>
  </w:style>
  <w:style w:type="character" w:customStyle="1" w:styleId="210">
    <w:name w:val="Основной текст с отступом 2 Знак1"/>
    <w:basedOn w:val="a0"/>
    <w:uiPriority w:val="99"/>
    <w:semiHidden/>
    <w:rsid w:val="00C1708F"/>
  </w:style>
  <w:style w:type="character" w:customStyle="1" w:styleId="310">
    <w:name w:val="Основной текст с отступом 3 Знак1"/>
    <w:basedOn w:val="a0"/>
    <w:uiPriority w:val="99"/>
    <w:semiHidden/>
    <w:rsid w:val="00C1708F"/>
    <w:rPr>
      <w:sz w:val="16"/>
      <w:szCs w:val="16"/>
    </w:rPr>
  </w:style>
  <w:style w:type="character" w:customStyle="1" w:styleId="14">
    <w:name w:val="Текст Знак1"/>
    <w:basedOn w:val="a0"/>
    <w:uiPriority w:val="99"/>
    <w:semiHidden/>
    <w:rsid w:val="00C1708F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C1708F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C1708F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1708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1708F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C1708F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C1708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C1708F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C1708F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customStyle="1" w:styleId="af7">
    <w:name w:val=" Знак"/>
    <w:basedOn w:val="a"/>
    <w:rsid w:val="00C1708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708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C1708F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08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708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708F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708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1708F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1708F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1708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1708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C1708F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C1708F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C170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C1708F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1">
    <w:name w:val="Строгий1"/>
    <w:link w:val="a3"/>
    <w:rsid w:val="00C1708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C1708F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C1708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1708F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C1708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C1708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C1708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C1708F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C170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C1708F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C1708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C1708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C1708F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C1708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1708F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1708F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1708F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1708F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C17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C1708F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C1708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1708F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C1708F"/>
    <w:pPr>
      <w:ind w:left="720"/>
      <w:contextualSpacing/>
    </w:pPr>
  </w:style>
  <w:style w:type="paragraph" w:customStyle="1" w:styleId="af5">
    <w:name w:val="Знак"/>
    <w:basedOn w:val="a"/>
    <w:rsid w:val="00C1708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C1708F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C1708F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C1708F"/>
    <w:rPr>
      <w:rFonts w:ascii="Consolas" w:hAnsi="Consolas" w:cs="Consolas" w:hint="default"/>
      <w:sz w:val="20"/>
      <w:szCs w:val="20"/>
    </w:rPr>
  </w:style>
  <w:style w:type="character" w:customStyle="1" w:styleId="12">
    <w:name w:val="Основной текст Знак1"/>
    <w:basedOn w:val="a0"/>
    <w:uiPriority w:val="99"/>
    <w:semiHidden/>
    <w:rsid w:val="00C1708F"/>
  </w:style>
  <w:style w:type="character" w:customStyle="1" w:styleId="13">
    <w:name w:val="Основной текст с отступом Знак1"/>
    <w:basedOn w:val="a0"/>
    <w:uiPriority w:val="99"/>
    <w:semiHidden/>
    <w:rsid w:val="00C1708F"/>
  </w:style>
  <w:style w:type="character" w:customStyle="1" w:styleId="210">
    <w:name w:val="Основной текст с отступом 2 Знак1"/>
    <w:basedOn w:val="a0"/>
    <w:uiPriority w:val="99"/>
    <w:semiHidden/>
    <w:rsid w:val="00C1708F"/>
  </w:style>
  <w:style w:type="character" w:customStyle="1" w:styleId="310">
    <w:name w:val="Основной текст с отступом 3 Знак1"/>
    <w:basedOn w:val="a0"/>
    <w:uiPriority w:val="99"/>
    <w:semiHidden/>
    <w:rsid w:val="00C1708F"/>
    <w:rPr>
      <w:sz w:val="16"/>
      <w:szCs w:val="16"/>
    </w:rPr>
  </w:style>
  <w:style w:type="character" w:customStyle="1" w:styleId="14">
    <w:name w:val="Текст Знак1"/>
    <w:basedOn w:val="a0"/>
    <w:uiPriority w:val="99"/>
    <w:semiHidden/>
    <w:rsid w:val="00C1708F"/>
    <w:rPr>
      <w:rFonts w:ascii="Consolas" w:hAnsi="Consolas" w:cs="Consolas" w:hint="default"/>
      <w:sz w:val="21"/>
      <w:szCs w:val="21"/>
    </w:rPr>
  </w:style>
  <w:style w:type="character" w:customStyle="1" w:styleId="15">
    <w:name w:val="Текст выноски Знак1"/>
    <w:basedOn w:val="a0"/>
    <w:uiPriority w:val="99"/>
    <w:semiHidden/>
    <w:rsid w:val="00C1708F"/>
    <w:rPr>
      <w:rFonts w:ascii="Tahoma" w:hAnsi="Tahoma" w:cs="Tahoma" w:hint="default"/>
      <w:sz w:val="16"/>
      <w:szCs w:val="16"/>
    </w:rPr>
  </w:style>
  <w:style w:type="character" w:customStyle="1" w:styleId="16">
    <w:name w:val="Название Знак1"/>
    <w:basedOn w:val="a0"/>
    <w:uiPriority w:val="10"/>
    <w:rsid w:val="00C1708F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1708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1708F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C1708F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C1708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C1708F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C1708F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customStyle="1" w:styleId="af7">
    <w:name w:val=" Знак"/>
    <w:basedOn w:val="a"/>
    <w:rsid w:val="00C1708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1.3</c:v>
                </c:pt>
                <c:pt idx="1">
                  <c:v>2</c:v>
                </c:pt>
                <c:pt idx="2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EC-44D3-AD30-561423BB67DE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</c:v>
                </c:pt>
                <c:pt idx="1">
                  <c:v>2.2999999999999998</c:v>
                </c:pt>
                <c:pt idx="2">
                  <c:v>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EC-44D3-AD30-561423BB67DE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0.4</c:v>
                </c:pt>
                <c:pt idx="1">
                  <c:v>1.2</c:v>
                </c:pt>
                <c:pt idx="2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EC-44D3-AD30-561423BB67DE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1.3</c:v>
                </c:pt>
                <c:pt idx="1">
                  <c:v>0.8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BEC-44D3-AD30-561423BB67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9021952"/>
        <c:axId val="209040512"/>
        <c:axId val="0"/>
      </c:bar3DChart>
      <c:catAx>
        <c:axId val="209021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09040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904051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0902195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2816</Words>
  <Characters>16056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2022-05-18T13:00:00Z</dcterms:created>
  <dcterms:modified xsi:type="dcterms:W3CDTF">2022-05-18T13:00:00Z</dcterms:modified>
</cp:coreProperties>
</file>